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B3592E" w:rsidTr="00B3592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592E" w:rsidRDefault="00B3592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3592E" w:rsidTr="00B3592E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592E" w:rsidRDefault="00B3592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592E" w:rsidRDefault="00B3592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B3592E" w:rsidTr="00B3592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592E" w:rsidRDefault="00B3592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3592E" w:rsidTr="00B3592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3592E" w:rsidRDefault="00B3592E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507867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3592E" w:rsidRDefault="00B3592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592E" w:rsidRDefault="00B3592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3592E" w:rsidRPr="00B3592E" w:rsidTr="00B3592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592E" w:rsidRDefault="00B3592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E" w:rsidRDefault="00507867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Viel Erfolg!</w:t>
            </w:r>
          </w:p>
        </w:tc>
      </w:tr>
      <w:tr w:rsidR="00B3592E" w:rsidTr="00B3592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592E" w:rsidRDefault="00B3592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E" w:rsidRDefault="00507867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 xml:space="preserve">Vlog </w:t>
            </w:r>
            <w:r w:rsidR="00660461">
              <w:rPr>
                <w:rFonts w:cs="Calibri"/>
                <w:lang w:val="de-DE"/>
              </w:rPr>
              <w:t>–</w:t>
            </w:r>
            <w:r>
              <w:rPr>
                <w:rFonts w:cs="Calibri"/>
                <w:lang w:val="de-DE"/>
              </w:rPr>
              <w:t xml:space="preserve"> </w:t>
            </w:r>
            <w:r w:rsidR="00660461">
              <w:rPr>
                <w:rFonts w:cs="Calibri"/>
                <w:lang w:val="de-DE"/>
              </w:rPr>
              <w:t>Wie im Film</w:t>
            </w:r>
          </w:p>
        </w:tc>
      </w:tr>
      <w:tr w:rsidR="00B3592E" w:rsidTr="00B3592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592E" w:rsidRDefault="00B3592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E" w:rsidRDefault="00B3592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B3592E" w:rsidRPr="00D310F0" w:rsidTr="00B3592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592E" w:rsidRDefault="00B3592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E" w:rsidRPr="00660461" w:rsidRDefault="002A091A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Вежбање и учвршћивање</w:t>
            </w:r>
            <w:r w:rsidR="00B3592E">
              <w:rPr>
                <w:lang w:val="sr-Cyrl-RS" w:eastAsia="sr-Latn-CS"/>
              </w:rPr>
              <w:t xml:space="preserve"> језичких структура везаних за тему</w:t>
            </w:r>
            <w:r w:rsidR="00660461" w:rsidRPr="00660461">
              <w:rPr>
                <w:lang w:val="sr-Cyrl-CS" w:eastAsia="sr-Latn-CS"/>
              </w:rPr>
              <w:t xml:space="preserve"> „</w:t>
            </w:r>
            <w:r w:rsidR="00660461">
              <w:rPr>
                <w:lang w:val="de-DE" w:eastAsia="sr-Latn-CS"/>
              </w:rPr>
              <w:t>Viel</w:t>
            </w:r>
            <w:r w:rsidR="00660461" w:rsidRPr="00660461">
              <w:rPr>
                <w:lang w:val="sr-Cyrl-CS" w:eastAsia="sr-Latn-CS"/>
              </w:rPr>
              <w:t xml:space="preserve"> </w:t>
            </w:r>
            <w:r w:rsidR="00660461">
              <w:rPr>
                <w:lang w:val="de-DE" w:eastAsia="sr-Latn-CS"/>
              </w:rPr>
              <w:t>Erfolg</w:t>
            </w:r>
            <w:r w:rsidR="00660461" w:rsidRPr="00660461">
              <w:rPr>
                <w:lang w:val="sr-Cyrl-CS" w:eastAsia="sr-Latn-CS"/>
              </w:rPr>
              <w:t>!“</w:t>
            </w:r>
          </w:p>
        </w:tc>
      </w:tr>
      <w:tr w:rsidR="00B3592E" w:rsidRPr="00D310F0" w:rsidTr="00B3592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592E" w:rsidRPr="00660461" w:rsidRDefault="00B3592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660461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E" w:rsidRDefault="00B3592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3592E" w:rsidRDefault="00E60CEC" w:rsidP="000C674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у форми</w:t>
            </w:r>
            <w:r w:rsidR="00B3592E">
              <w:rPr>
                <w:lang w:val="sr-Cyrl-CS" w:eastAsia="sr-Latn-CS"/>
              </w:rPr>
              <w:t xml:space="preserve"> влога</w:t>
            </w:r>
            <w:r w:rsidR="006760D1">
              <w:rPr>
                <w:lang w:val="sr-Cyrl-CS" w:eastAsia="sr-Latn-CS"/>
              </w:rPr>
              <w:t xml:space="preserve"> и </w:t>
            </w:r>
            <w:r w:rsidR="006760D1" w:rsidRPr="006760D1">
              <w:rPr>
                <w:lang w:val="sr-Cyrl-CS" w:eastAsia="sr-Latn-CS"/>
              </w:rPr>
              <w:t>„</w:t>
            </w:r>
            <w:r w:rsidR="006760D1">
              <w:rPr>
                <w:lang w:val="de-DE" w:eastAsia="sr-Latn-CS"/>
              </w:rPr>
              <w:t>CLIL</w:t>
            </w:r>
            <w:r w:rsidR="006760D1" w:rsidRPr="006760D1">
              <w:rPr>
                <w:lang w:val="sr-Cyrl-CS" w:eastAsia="sr-Latn-CS"/>
              </w:rPr>
              <w:t xml:space="preserve">“ </w:t>
            </w:r>
            <w:r w:rsidR="006760D1">
              <w:rPr>
                <w:lang w:val="sr-Cyrl-CS" w:eastAsia="sr-Latn-CS"/>
              </w:rPr>
              <w:t>активност</w:t>
            </w:r>
            <w:r>
              <w:rPr>
                <w:lang w:val="sr-Cyrl-CS" w:eastAsia="sr-Latn-CS"/>
              </w:rPr>
              <w:t>и</w:t>
            </w:r>
            <w:r w:rsidR="002A091A">
              <w:rPr>
                <w:lang w:val="sr-Cyrl-CS" w:eastAsia="sr-Latn-CS"/>
              </w:rPr>
              <w:t xml:space="preserve"> провежбају и учврсте </w:t>
            </w:r>
            <w:r w:rsidR="00B3592E">
              <w:rPr>
                <w:lang w:val="sr-Cyrl-CS" w:eastAsia="sr-Latn-CS"/>
              </w:rPr>
              <w:t>ј</w:t>
            </w:r>
            <w:r w:rsidR="00660461">
              <w:rPr>
                <w:lang w:val="sr-Cyrl-CS" w:eastAsia="sr-Latn-CS"/>
              </w:rPr>
              <w:t>езичке структуре наставне теме кроз опис занима</w:t>
            </w:r>
            <w:r w:rsidR="002A091A">
              <w:rPr>
                <w:lang w:val="sr-Cyrl-CS" w:eastAsia="sr-Latn-CS"/>
              </w:rPr>
              <w:t>ња везаних за продукцију филма</w:t>
            </w:r>
            <w:r w:rsidR="00660461">
              <w:rPr>
                <w:lang w:val="sr-Cyrl-CS" w:eastAsia="sr-Latn-CS"/>
              </w:rPr>
              <w:t xml:space="preserve"> и занимања везаних за подручје пољопривреде</w:t>
            </w:r>
            <w:r w:rsidR="00660461" w:rsidRPr="00660461">
              <w:rPr>
                <w:lang w:val="sr-Cyrl-CS" w:eastAsia="sr-Latn-CS"/>
              </w:rPr>
              <w:t xml:space="preserve"> </w:t>
            </w:r>
            <w:r w:rsidR="00660461">
              <w:rPr>
                <w:lang w:val="sr-Cyrl-CS" w:eastAsia="sr-Latn-CS"/>
              </w:rPr>
              <w:t>(</w:t>
            </w:r>
            <w:r w:rsidR="00B3592E">
              <w:rPr>
                <w:lang w:val="sr-Cyrl-CS" w:eastAsia="sr-Latn-CS"/>
              </w:rPr>
              <w:t>изражавање претпоставки,</w:t>
            </w:r>
            <w:r w:rsidR="006760D1">
              <w:rPr>
                <w:lang w:val="sr-Cyrl-CS" w:eastAsia="sr-Latn-CS"/>
              </w:rPr>
              <w:t xml:space="preserve"> мишљења,</w:t>
            </w:r>
            <w:r w:rsidR="00B3592E">
              <w:rPr>
                <w:lang w:val="sr-Cyrl-CS" w:eastAsia="sr-Latn-CS"/>
              </w:rPr>
              <w:t xml:space="preserve"> </w:t>
            </w:r>
            <w:r w:rsidR="00660461">
              <w:rPr>
                <w:lang w:val="sr-Cyrl-CS" w:eastAsia="sr-Latn-CS"/>
              </w:rPr>
              <w:t xml:space="preserve">(не)допадања, </w:t>
            </w:r>
            <w:r w:rsidR="00B3592E">
              <w:rPr>
                <w:lang w:val="sr-Cyrl-CS" w:eastAsia="sr-Latn-CS"/>
              </w:rPr>
              <w:t>разумевање слушања</w:t>
            </w:r>
            <w:r w:rsidR="00660461" w:rsidRPr="00660461">
              <w:rPr>
                <w:lang w:val="sr-Cyrl-CS" w:eastAsia="sr-Latn-CS"/>
              </w:rPr>
              <w:t>,</w:t>
            </w:r>
            <w:r w:rsidR="00660461">
              <w:rPr>
                <w:lang w:val="sr-Cyrl-RS" w:eastAsia="sr-Latn-CS"/>
              </w:rPr>
              <w:t xml:space="preserve"> опис занимања из снова</w:t>
            </w:r>
            <w:r w:rsidR="00B3592E">
              <w:rPr>
                <w:lang w:val="sr-Cyrl-CS" w:eastAsia="sr-Latn-CS"/>
              </w:rPr>
              <w:t>)</w:t>
            </w:r>
          </w:p>
        </w:tc>
      </w:tr>
      <w:tr w:rsidR="00B3592E" w:rsidRPr="00D310F0" w:rsidTr="00B3592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592E" w:rsidRDefault="00B3592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E" w:rsidRDefault="00B3592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B3592E" w:rsidTr="00B3592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592E" w:rsidRDefault="00B3592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E" w:rsidRDefault="00B3592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B3592E" w:rsidTr="00B3592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592E" w:rsidRDefault="00B3592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E" w:rsidRDefault="00B3592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свеска</w:t>
            </w:r>
            <w:r w:rsidR="00660461">
              <w:rPr>
                <w:lang w:val="sr-Cyrl-CS"/>
              </w:rPr>
              <w:t>, пројектор</w:t>
            </w:r>
            <w:r w:rsidR="00AD6BA6">
              <w:rPr>
                <w:lang w:val="sr-Cyrl-CS"/>
              </w:rPr>
              <w:t>, мобилни телефон/таблет/рачунар</w:t>
            </w:r>
            <w:bookmarkStart w:id="0" w:name="_GoBack"/>
            <w:bookmarkEnd w:id="0"/>
          </w:p>
        </w:tc>
      </w:tr>
      <w:tr w:rsidR="00B3592E" w:rsidTr="00B3592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592E" w:rsidRDefault="00B3592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E" w:rsidRDefault="00B3592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</w:t>
            </w:r>
            <w:r w:rsidR="00660461">
              <w:rPr>
                <w:lang w:val="sr-Cyrl-CS" w:eastAsia="sr-Latn-CS"/>
              </w:rPr>
              <w:t>език, енглески језик</w:t>
            </w:r>
            <w:r w:rsidR="00CD1C1F">
              <w:rPr>
                <w:lang w:val="sr-Cyrl-CS" w:eastAsia="sr-Latn-CS"/>
              </w:rPr>
              <w:t>, грађанско васпитање, географија</w:t>
            </w:r>
          </w:p>
        </w:tc>
      </w:tr>
      <w:tr w:rsidR="00B3592E" w:rsidTr="00B3592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592E" w:rsidRDefault="00B3592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3592E" w:rsidRPr="00316A75" w:rsidTr="00B3592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92E" w:rsidRDefault="00B3592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3592E" w:rsidRDefault="004910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B3592E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92E" w:rsidRDefault="00B3592E" w:rsidP="000C674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упућује ученике на уџбеник, ст</w:t>
            </w:r>
            <w:r w:rsidR="0022076F">
              <w:rPr>
                <w:rFonts w:asciiTheme="minorHAnsi" w:hAnsiTheme="minorHAnsi" w:cstheme="minorHAnsi"/>
                <w:lang w:val="sr-Cyrl-RS"/>
              </w:rPr>
              <w:t xml:space="preserve">р. 24. (Уколико је на претходном часу реализована последња активност, ученици читају своје одговоре, </w:t>
            </w:r>
            <w:r w:rsidR="009B6C5D">
              <w:rPr>
                <w:rFonts w:asciiTheme="minorHAnsi" w:hAnsiTheme="minorHAnsi" w:cstheme="minorHAnsi"/>
                <w:lang w:val="sr-Cyrl-RS"/>
              </w:rPr>
              <w:t>следе коментари и</w:t>
            </w:r>
            <w:r w:rsidR="0022076F">
              <w:rPr>
                <w:rFonts w:asciiTheme="minorHAnsi" w:hAnsiTheme="minorHAnsi" w:cstheme="minorHAnsi"/>
                <w:lang w:val="sr-Cyrl-RS"/>
              </w:rPr>
              <w:t xml:space="preserve"> корекц</w:t>
            </w:r>
            <w:r w:rsidR="009B6C5D">
              <w:rPr>
                <w:rFonts w:asciiTheme="minorHAnsi" w:hAnsiTheme="minorHAnsi" w:cstheme="minorHAnsi"/>
                <w:lang w:val="sr-Cyrl-RS"/>
              </w:rPr>
              <w:t>ија одговора према потреби</w:t>
            </w:r>
            <w:r w:rsidR="00D310F0">
              <w:rPr>
                <w:rFonts w:asciiTheme="minorHAnsi" w:hAnsiTheme="minorHAnsi" w:cstheme="minorHAnsi"/>
                <w:lang w:val="sr-Cyrl-RS"/>
              </w:rPr>
              <w:t>.)</w:t>
            </w:r>
          </w:p>
        </w:tc>
      </w:tr>
      <w:tr w:rsidR="00B3592E" w:rsidRPr="00D310F0" w:rsidTr="00B3592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92E" w:rsidRDefault="00B3592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3592E" w:rsidRDefault="004910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B3592E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2644" w:rsidRDefault="00B3592E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 w:rsidR="006760D1">
              <w:rPr>
                <w:color w:val="000000"/>
                <w:lang w:val="sr-Cyrl-RS" w:eastAsia="sr-Latn-CS"/>
              </w:rPr>
              <w:t>У вежби 11</w:t>
            </w:r>
            <w:r w:rsidR="00C23F4F">
              <w:rPr>
                <w:color w:val="000000"/>
                <w:lang w:val="sr-Cyrl-RS" w:eastAsia="sr-Latn-CS"/>
              </w:rPr>
              <w:t>а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A90D99">
              <w:rPr>
                <w:color w:val="000000"/>
                <w:lang w:val="sr-Cyrl-RS" w:eastAsia="sr-Latn-CS"/>
              </w:rPr>
              <w:t>Амалија и Марвин</w:t>
            </w:r>
            <w:r w:rsidR="00C23F4F">
              <w:rPr>
                <w:color w:val="000000"/>
                <w:lang w:val="sr-Cyrl-RS" w:eastAsia="sr-Latn-CS"/>
              </w:rPr>
              <w:t xml:space="preserve"> желе да сазнају нешто више о непознатим занимањима. Ученици дају своје претпостаке о слика</w:t>
            </w:r>
            <w:r w:rsidR="00316A75">
              <w:rPr>
                <w:color w:val="000000"/>
                <w:lang w:val="sr-Cyrl-RS" w:eastAsia="sr-Latn-CS"/>
              </w:rPr>
              <w:t>ма на почеку вежбе. 11б:</w:t>
            </w:r>
            <w:r w:rsidR="00C23F4F">
              <w:rPr>
                <w:color w:val="000000"/>
                <w:lang w:val="sr-Cyrl-RS" w:eastAsia="sr-Latn-CS"/>
              </w:rPr>
              <w:t xml:space="preserve"> читају реченице</w:t>
            </w:r>
            <w:r w:rsidR="00402644">
              <w:rPr>
                <w:color w:val="000000"/>
                <w:lang w:val="sr-Cyrl-RS" w:eastAsia="sr-Latn-CS"/>
              </w:rPr>
              <w:t>, а потом гледају влог</w:t>
            </w:r>
            <w:r w:rsidR="00C23F4F">
              <w:rPr>
                <w:color w:val="000000"/>
                <w:lang w:val="sr-Cyrl-RS" w:eastAsia="sr-Latn-CS"/>
              </w:rPr>
              <w:t xml:space="preserve"> (семантизација: </w:t>
            </w:r>
            <w:r w:rsidR="00C23F4F">
              <w:rPr>
                <w:color w:val="000000"/>
                <w:lang w:val="de-DE" w:eastAsia="sr-Latn-CS"/>
              </w:rPr>
              <w:t>Redaktionssitzung</w:t>
            </w:r>
            <w:r w:rsidR="00C23F4F" w:rsidRPr="00C23F4F">
              <w:rPr>
                <w:color w:val="000000"/>
                <w:lang w:val="sr-Cyrl-RS" w:eastAsia="sr-Latn-CS"/>
              </w:rPr>
              <w:t xml:space="preserve">, </w:t>
            </w:r>
            <w:r w:rsidR="00C23F4F">
              <w:rPr>
                <w:color w:val="000000"/>
                <w:lang w:val="de-DE" w:eastAsia="sr-Latn-CS"/>
              </w:rPr>
              <w:t>Cutter</w:t>
            </w:r>
            <w:r w:rsidR="00316A75">
              <w:rPr>
                <w:color w:val="000000"/>
                <w:lang w:val="sr-Cyrl-RS" w:eastAsia="sr-Latn-CS"/>
              </w:rPr>
              <w:t>...</w:t>
            </w:r>
            <w:r w:rsidR="00C23F4F" w:rsidRPr="00C23F4F">
              <w:rPr>
                <w:color w:val="000000"/>
                <w:lang w:val="sr-Cyrl-RS" w:eastAsia="sr-Latn-CS"/>
              </w:rPr>
              <w:t>)</w:t>
            </w:r>
            <w:r w:rsidR="00402644">
              <w:rPr>
                <w:color w:val="000000"/>
                <w:lang w:val="sr-Cyrl-RS" w:eastAsia="sr-Latn-CS"/>
              </w:rPr>
              <w:t>, решавају задатак, контрола у пленуму</w:t>
            </w:r>
            <w:r w:rsidR="00C23F4F" w:rsidRPr="00C23F4F">
              <w:rPr>
                <w:color w:val="000000"/>
                <w:lang w:val="sr-Cyrl-RS" w:eastAsia="sr-Latn-CS"/>
              </w:rPr>
              <w:t xml:space="preserve">. </w:t>
            </w:r>
            <w:r w:rsidR="00402644">
              <w:rPr>
                <w:color w:val="000000"/>
                <w:lang w:val="sr-Cyrl-RS" w:eastAsia="sr-Latn-CS"/>
              </w:rPr>
              <w:t>Следи 11ц – после поновног гл</w:t>
            </w:r>
            <w:r w:rsidR="00316A75">
              <w:rPr>
                <w:color w:val="000000"/>
                <w:lang w:val="sr-Cyrl-RS" w:eastAsia="sr-Latn-CS"/>
              </w:rPr>
              <w:t>едања, решавају задатак и</w:t>
            </w:r>
            <w:r w:rsidR="00402644">
              <w:rPr>
                <w:color w:val="000000"/>
                <w:lang w:val="sr-Cyrl-RS" w:eastAsia="sr-Latn-CS"/>
              </w:rPr>
              <w:t xml:space="preserve"> читају тачне одговоре.</w:t>
            </w:r>
          </w:p>
          <w:p w:rsidR="00402644" w:rsidRDefault="00B3592E" w:rsidP="0040264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402644">
              <w:rPr>
                <w:color w:val="000000"/>
                <w:lang w:val="sr-Cyrl-CS" w:eastAsia="sr-Latn-CS"/>
              </w:rPr>
              <w:t>У вежби 11д ученици састављају кратак писани коментар о свом занимању из снова (користити „</w:t>
            </w:r>
            <w:r w:rsidR="00402644">
              <w:rPr>
                <w:color w:val="000000"/>
                <w:lang w:val="de-DE" w:eastAsia="sr-Latn-CS"/>
              </w:rPr>
              <w:t>weil</w:t>
            </w:r>
            <w:r w:rsidR="00402644" w:rsidRPr="00402644">
              <w:rPr>
                <w:color w:val="000000"/>
                <w:lang w:val="sr-Cyrl-RS" w:eastAsia="sr-Latn-CS"/>
              </w:rPr>
              <w:t xml:space="preserve">“ </w:t>
            </w:r>
            <w:r w:rsidR="00402644">
              <w:rPr>
                <w:color w:val="000000"/>
                <w:lang w:val="sr-Cyrl-RS" w:eastAsia="sr-Latn-CS"/>
              </w:rPr>
              <w:t>реченице)</w:t>
            </w:r>
            <w:r w:rsidR="00402644">
              <w:rPr>
                <w:color w:val="000000"/>
                <w:lang w:val="sr-Cyrl-CS" w:eastAsia="sr-Latn-CS"/>
              </w:rPr>
              <w:t>, на крају описа дају и свој коментар о томе како им се допао видео који су гледали. Следи читање коментара.</w:t>
            </w:r>
          </w:p>
          <w:p w:rsidR="00402644" w:rsidRPr="00CD1C1F" w:rsidRDefault="00402644" w:rsidP="00402644">
            <w:pPr>
              <w:jc w:val="both"/>
              <w:rPr>
                <w:color w:val="000000"/>
                <w:lang w:val="sr-Cyrl-RS" w:eastAsia="sr-Latn-CS"/>
              </w:rPr>
            </w:pPr>
            <w:r w:rsidRPr="00402644">
              <w:rPr>
                <w:b/>
                <w:color w:val="000000"/>
                <w:lang w:val="sr-Cyrl-CS" w:eastAsia="sr-Latn-CS"/>
              </w:rPr>
              <w:lastRenderedPageBreak/>
              <w:t>Активност 3: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CD1C1F">
              <w:rPr>
                <w:color w:val="000000"/>
                <w:lang w:val="de-DE" w:eastAsia="sr-Latn-CS"/>
              </w:rPr>
              <w:t>CLIL</w:t>
            </w:r>
            <w:r w:rsidR="00CD1C1F">
              <w:rPr>
                <w:color w:val="000000"/>
                <w:lang w:val="sr-Cyrl-RS" w:eastAsia="sr-Latn-CS"/>
              </w:rPr>
              <w:t xml:space="preserve"> активност (географија)</w:t>
            </w:r>
            <w:r w:rsidR="001E17FD">
              <w:rPr>
                <w:color w:val="000000"/>
                <w:lang w:val="sr-Cyrl-RS" w:eastAsia="sr-Latn-CS"/>
              </w:rPr>
              <w:t xml:space="preserve">, у </w:t>
            </w:r>
            <w:r w:rsidR="001E17FD">
              <w:rPr>
                <w:color w:val="000000"/>
                <w:lang w:val="de-DE" w:eastAsia="sr-Latn-CS"/>
              </w:rPr>
              <w:t>Webcode</w:t>
            </w:r>
            <w:r w:rsidR="000C5BFE">
              <w:rPr>
                <w:color w:val="000000"/>
                <w:lang w:val="sr-Cyrl-RS" w:eastAsia="sr-Latn-CS"/>
              </w:rPr>
              <w:t xml:space="preserve"> </w:t>
            </w:r>
            <w:r w:rsidR="001E17FD">
              <w:rPr>
                <w:color w:val="000000"/>
                <w:lang w:val="sr-Cyrl-RS" w:eastAsia="sr-Latn-CS"/>
              </w:rPr>
              <w:t xml:space="preserve">– карактеристике различитих послова у пољопривреди, могућности запошљавања, разговор о животу и раду на селу. Задатак </w:t>
            </w:r>
            <w:r w:rsidR="00E5472C">
              <w:rPr>
                <w:color w:val="000000"/>
                <w:lang w:val="sr-Cyrl-RS" w:eastAsia="sr-Latn-CS"/>
              </w:rPr>
              <w:t xml:space="preserve">у потпуности </w:t>
            </w:r>
            <w:r w:rsidR="001E17FD">
              <w:rPr>
                <w:color w:val="000000"/>
                <w:lang w:val="sr-Cyrl-RS" w:eastAsia="sr-Latn-CS"/>
              </w:rPr>
              <w:t>урадити према методичким упутствима из приручника за наставнике</w:t>
            </w:r>
            <w:r w:rsidR="00E5472C">
              <w:rPr>
                <w:color w:val="000000"/>
                <w:lang w:val="sr-Cyrl-RS" w:eastAsia="sr-Latn-CS"/>
              </w:rPr>
              <w:t xml:space="preserve"> или селектовати само оне активности које одговарају тренутним околностима</w:t>
            </w:r>
            <w:r w:rsidR="001E17FD">
              <w:rPr>
                <w:color w:val="000000"/>
                <w:lang w:val="sr-Cyrl-RS" w:eastAsia="sr-Latn-CS"/>
              </w:rPr>
              <w:t>.</w:t>
            </w:r>
            <w:r w:rsidR="009B502C">
              <w:rPr>
                <w:color w:val="000000"/>
                <w:lang w:val="sr-Cyrl-RS" w:eastAsia="sr-Latn-CS"/>
              </w:rPr>
              <w:t xml:space="preserve"> Ову активност можете реализовати и као самосталан час уз сарадњу са колегом који предаје географију</w:t>
            </w:r>
            <w:r w:rsidR="00DE310C">
              <w:rPr>
                <w:color w:val="000000"/>
                <w:lang w:val="sr-Cyrl-RS" w:eastAsia="sr-Latn-CS"/>
              </w:rPr>
              <w:t xml:space="preserve">, то наравно подразумева извесна проширења </w:t>
            </w:r>
            <w:r w:rsidR="00C776B9">
              <w:rPr>
                <w:color w:val="000000"/>
                <w:lang w:val="sr-Cyrl-RS" w:eastAsia="sr-Latn-CS"/>
              </w:rPr>
              <w:t xml:space="preserve">и продубљивање </w:t>
            </w:r>
            <w:r w:rsidR="00DE310C">
              <w:rPr>
                <w:color w:val="000000"/>
                <w:lang w:val="sr-Cyrl-RS" w:eastAsia="sr-Latn-CS"/>
              </w:rPr>
              <w:t>садржаја</w:t>
            </w:r>
            <w:r w:rsidR="009B502C">
              <w:rPr>
                <w:color w:val="000000"/>
                <w:lang w:val="sr-Cyrl-RS" w:eastAsia="sr-Latn-CS"/>
              </w:rPr>
              <w:t>.</w:t>
            </w:r>
          </w:p>
          <w:p w:rsidR="00B3592E" w:rsidRDefault="00402644" w:rsidP="00402644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0C5BFE">
              <w:rPr>
                <w:b/>
                <w:color w:val="000000"/>
                <w:lang w:val="sr-Cyrl-CS" w:eastAsia="sr-Latn-CS"/>
              </w:rPr>
              <w:t xml:space="preserve"> (опционо)</w:t>
            </w:r>
            <w:r w:rsidR="00B3592E">
              <w:rPr>
                <w:b/>
                <w:color w:val="000000"/>
                <w:lang w:val="sr-Cyrl-CS" w:eastAsia="sr-Latn-CS"/>
              </w:rPr>
              <w:t xml:space="preserve">: </w:t>
            </w:r>
            <w:r w:rsidR="00B3592E">
              <w:rPr>
                <w:color w:val="000000"/>
                <w:lang w:val="sr-Cyrl-CS" w:eastAsia="sr-Latn-CS"/>
              </w:rPr>
              <w:t xml:space="preserve">У </w:t>
            </w:r>
            <w:r w:rsidR="003913D1">
              <w:rPr>
                <w:color w:val="000000"/>
                <w:lang w:val="de-DE" w:eastAsia="sr-Latn-CS"/>
              </w:rPr>
              <w:t>Webcode</w:t>
            </w:r>
            <w:r w:rsidR="003913D1" w:rsidRPr="003913D1">
              <w:rPr>
                <w:color w:val="000000"/>
                <w:lang w:val="sr-Cyrl-CS" w:eastAsia="sr-Latn-CS"/>
              </w:rPr>
              <w:t xml:space="preserve"> </w:t>
            </w:r>
            <w:r w:rsidR="003913D1">
              <w:rPr>
                <w:color w:val="000000"/>
                <w:lang w:val="sr-Cyrl-CS" w:eastAsia="sr-Latn-CS"/>
              </w:rPr>
              <w:t xml:space="preserve">и у </w:t>
            </w:r>
            <w:r w:rsidR="00B3592E">
              <w:rPr>
                <w:color w:val="000000"/>
                <w:lang w:val="de-DE" w:eastAsia="sr-Latn-CS"/>
              </w:rPr>
              <w:t>PagePlayer</w:t>
            </w:r>
            <w:r w:rsidR="00B3592E">
              <w:rPr>
                <w:color w:val="000000"/>
                <w:lang w:val="sr-Cyrl-RS" w:eastAsia="sr-Latn-CS"/>
              </w:rPr>
              <w:t>-</w:t>
            </w:r>
            <w:r w:rsidR="00B3592E">
              <w:rPr>
                <w:color w:val="000000"/>
                <w:lang w:val="de-DE" w:eastAsia="sr-Latn-CS"/>
              </w:rPr>
              <w:t>App</w:t>
            </w:r>
            <w:r w:rsidR="00B3592E">
              <w:rPr>
                <w:color w:val="000000"/>
                <w:lang w:val="sr-Cyrl-RS" w:eastAsia="sr-Latn-CS"/>
              </w:rPr>
              <w:t xml:space="preserve"> се налазе интерактивне вежбе за комплетну наставну целину „</w:t>
            </w:r>
            <w:r>
              <w:rPr>
                <w:color w:val="000000"/>
                <w:lang w:val="de-DE" w:eastAsia="sr-Latn-CS"/>
              </w:rPr>
              <w:t>Viel</w:t>
            </w:r>
            <w:r w:rsidRPr="00402644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Erfolg</w:t>
            </w:r>
            <w:r w:rsidRPr="00402644">
              <w:rPr>
                <w:color w:val="000000"/>
                <w:lang w:val="sr-Cyrl-CS" w:eastAsia="sr-Latn-CS"/>
              </w:rPr>
              <w:t>!</w:t>
            </w:r>
            <w:r w:rsidR="00B3592E">
              <w:rPr>
                <w:color w:val="000000"/>
                <w:lang w:val="sr-Cyrl-RS" w:eastAsia="sr-Latn-CS"/>
              </w:rPr>
              <w:t>“. Уколико остане времена на часу, искористити оне вежбе за које сматрате</w:t>
            </w:r>
            <w:r>
              <w:rPr>
                <w:color w:val="000000"/>
                <w:lang w:val="sr-Cyrl-RS" w:eastAsia="sr-Latn-CS"/>
              </w:rPr>
              <w:t xml:space="preserve"> да ће најв</w:t>
            </w:r>
            <w:r w:rsidR="00A90536">
              <w:rPr>
                <w:color w:val="000000"/>
                <w:lang w:val="sr-Cyrl-RS" w:eastAsia="sr-Latn-CS"/>
              </w:rPr>
              <w:t>ише одговарати групи или упутите</w:t>
            </w:r>
            <w:r>
              <w:rPr>
                <w:color w:val="000000"/>
                <w:lang w:val="sr-Cyrl-RS" w:eastAsia="sr-Latn-CS"/>
              </w:rPr>
              <w:t xml:space="preserve"> уч</w:t>
            </w:r>
            <w:r w:rsidR="001F0424">
              <w:rPr>
                <w:color w:val="000000"/>
                <w:lang w:val="sr-Cyrl-RS" w:eastAsia="sr-Latn-CS"/>
              </w:rPr>
              <w:t>енике на тај вид</w:t>
            </w:r>
            <w:r>
              <w:rPr>
                <w:color w:val="000000"/>
                <w:lang w:val="sr-Cyrl-RS" w:eastAsia="sr-Latn-CS"/>
              </w:rPr>
              <w:t xml:space="preserve"> самостално</w:t>
            </w:r>
            <w:r w:rsidR="00A90536">
              <w:rPr>
                <w:color w:val="000000"/>
                <w:lang w:val="sr-Cyrl-RS" w:eastAsia="sr-Latn-CS"/>
              </w:rPr>
              <w:t>г увежбав</w:t>
            </w:r>
            <w:r w:rsidR="001F0424">
              <w:rPr>
                <w:color w:val="000000"/>
                <w:lang w:val="sr-Cyrl-RS" w:eastAsia="sr-Latn-CS"/>
              </w:rPr>
              <w:t>ања и утврђивања знања код куће, пошто је то одлична припрема за следећи час – провера знања (тест).</w:t>
            </w:r>
          </w:p>
        </w:tc>
      </w:tr>
      <w:tr w:rsidR="00B3592E" w:rsidRPr="00D310F0" w:rsidTr="00B3592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92E" w:rsidRDefault="00B3592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3592E" w:rsidRDefault="00B3592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92E" w:rsidRDefault="00B3592E" w:rsidP="000C6748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</w:t>
            </w:r>
            <w:r w:rsidR="00FF7864">
              <w:rPr>
                <w:color w:val="000000"/>
                <w:lang w:val="sr-Cyrl-CS" w:eastAsia="sr-Latn-CS"/>
              </w:rPr>
              <w:t xml:space="preserve">нагласити да је наредни час провера знања </w:t>
            </w:r>
            <w:r w:rsidR="00F7120B">
              <w:rPr>
                <w:color w:val="000000"/>
                <w:lang w:val="sr-Cyrl-CS" w:eastAsia="sr-Latn-CS"/>
              </w:rPr>
              <w:t>из целине „</w:t>
            </w:r>
            <w:r w:rsidR="00F7120B">
              <w:rPr>
                <w:lang w:val="de-DE" w:eastAsia="sr-Latn-CS"/>
              </w:rPr>
              <w:t>Viel</w:t>
            </w:r>
            <w:r w:rsidR="00F7120B" w:rsidRPr="00F7120B">
              <w:rPr>
                <w:lang w:val="sr-Cyrl-CS" w:eastAsia="sr-Latn-CS"/>
              </w:rPr>
              <w:t xml:space="preserve"> </w:t>
            </w:r>
            <w:r w:rsidR="00F7120B">
              <w:rPr>
                <w:lang w:val="de-DE" w:eastAsia="sr-Latn-CS"/>
              </w:rPr>
              <w:t>Erfolg</w:t>
            </w:r>
            <w:r w:rsidR="00F7120B" w:rsidRPr="00F7120B">
              <w:rPr>
                <w:lang w:val="sr-Cyrl-CS" w:eastAsia="sr-Latn-CS"/>
              </w:rPr>
              <w:t>!</w:t>
            </w:r>
            <w:r w:rsidR="00F7120B">
              <w:rPr>
                <w:lang w:val="sr-Cyrl-CS" w:eastAsia="sr-Latn-CS"/>
              </w:rPr>
              <w:t>“</w:t>
            </w:r>
            <w:r w:rsidR="00FF7864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sr-Cyrl-CS" w:eastAsia="sr-Latn-CS"/>
              </w:rPr>
              <w:t>потенцијална питања ученика.</w:t>
            </w:r>
          </w:p>
        </w:tc>
      </w:tr>
      <w:tr w:rsidR="00B3592E" w:rsidRPr="00D310F0" w:rsidTr="00B3592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592E" w:rsidRDefault="00B3592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3592E" w:rsidRPr="00D310F0" w:rsidTr="00B3592E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92E" w:rsidRDefault="00B3592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B3592E" w:rsidRPr="00D310F0" w:rsidTr="00B3592E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92E" w:rsidRDefault="00B3592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592E" w:rsidTr="00B3592E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92E" w:rsidRDefault="00B3592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3592E" w:rsidRDefault="00B3592E" w:rsidP="00B3592E"/>
    <w:p w:rsidR="00B3592E" w:rsidRDefault="00B3592E" w:rsidP="00B3592E">
      <w:pPr>
        <w:jc w:val="center"/>
        <w:rPr>
          <w:lang w:val="de-DE"/>
        </w:rPr>
      </w:pPr>
    </w:p>
    <w:p w:rsidR="00B3592E" w:rsidRDefault="00B3592E" w:rsidP="00B3592E">
      <w:pPr>
        <w:rPr>
          <w:lang w:val="de-DE"/>
        </w:rPr>
      </w:pPr>
    </w:p>
    <w:p w:rsidR="00B3592E" w:rsidRDefault="00B3592E" w:rsidP="00B3592E"/>
    <w:p w:rsidR="00B3592E" w:rsidRDefault="00B3592E" w:rsidP="00B3592E"/>
    <w:p w:rsidR="00B3592E" w:rsidRDefault="00B3592E" w:rsidP="00B3592E"/>
    <w:p w:rsidR="00B3592E" w:rsidRDefault="00B3592E" w:rsidP="00B3592E"/>
    <w:p w:rsidR="00B3592E" w:rsidRDefault="00B3592E" w:rsidP="00B3592E"/>
    <w:p w:rsidR="00CB13C5" w:rsidRDefault="00CB13C5"/>
    <w:sectPr w:rsidR="00CB13C5" w:rsidSect="00B3592E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2E"/>
    <w:rsid w:val="000C5BFE"/>
    <w:rsid w:val="001E17FD"/>
    <w:rsid w:val="001F0424"/>
    <w:rsid w:val="0022076F"/>
    <w:rsid w:val="002A091A"/>
    <w:rsid w:val="00316A75"/>
    <w:rsid w:val="003913D1"/>
    <w:rsid w:val="00402644"/>
    <w:rsid w:val="0049108A"/>
    <w:rsid w:val="00507867"/>
    <w:rsid w:val="00510027"/>
    <w:rsid w:val="00660461"/>
    <w:rsid w:val="006760D1"/>
    <w:rsid w:val="006C2920"/>
    <w:rsid w:val="009B502C"/>
    <w:rsid w:val="009B6C5D"/>
    <w:rsid w:val="00A90536"/>
    <w:rsid w:val="00A90D99"/>
    <w:rsid w:val="00AD6BA6"/>
    <w:rsid w:val="00B3592E"/>
    <w:rsid w:val="00B93A8D"/>
    <w:rsid w:val="00C23F4F"/>
    <w:rsid w:val="00C776B9"/>
    <w:rsid w:val="00CB13C5"/>
    <w:rsid w:val="00CD1C1F"/>
    <w:rsid w:val="00D310F0"/>
    <w:rsid w:val="00DE310C"/>
    <w:rsid w:val="00E5472C"/>
    <w:rsid w:val="00E60CEC"/>
    <w:rsid w:val="00EE0295"/>
    <w:rsid w:val="00F7120B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D7303"/>
  <w15:chartTrackingRefBased/>
  <w15:docId w15:val="{87D16943-4494-4C88-96C8-4AFE1943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92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1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30</cp:revision>
  <dcterms:created xsi:type="dcterms:W3CDTF">2024-12-07T08:04:00Z</dcterms:created>
  <dcterms:modified xsi:type="dcterms:W3CDTF">2024-12-28T09:35:00Z</dcterms:modified>
</cp:coreProperties>
</file>